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4269" w14:textId="77777777" w:rsidR="00B56A7D" w:rsidRDefault="00B56A7D" w:rsidP="00B56A7D">
      <w:pPr>
        <w:tabs>
          <w:tab w:val="left" w:pos="6521"/>
        </w:tabs>
        <w:spacing w:line="276" w:lineRule="auto"/>
        <w:ind w:right="-1"/>
        <w:jc w:val="center"/>
        <w:rPr>
          <w:b/>
          <w:bCs/>
          <w:sz w:val="40"/>
          <w:szCs w:val="40"/>
          <w:u w:val="single"/>
        </w:rPr>
      </w:pPr>
      <w:r>
        <w:rPr>
          <w:b/>
          <w:bCs/>
          <w:sz w:val="40"/>
          <w:szCs w:val="40"/>
          <w:u w:val="single"/>
        </w:rPr>
        <w:t xml:space="preserve">Übertritt von </w:t>
      </w:r>
      <w:r w:rsidRPr="00B56A7D">
        <w:rPr>
          <w:b/>
          <w:bCs/>
          <w:sz w:val="40"/>
          <w:szCs w:val="40"/>
          <w:u w:val="single"/>
        </w:rPr>
        <w:t>Jugendlichen</w:t>
      </w:r>
      <w:r>
        <w:rPr>
          <w:b/>
          <w:bCs/>
          <w:sz w:val="40"/>
          <w:szCs w:val="40"/>
          <w:u w:val="single"/>
        </w:rPr>
        <w:t xml:space="preserve"> zu den Erwachsenen im ASV Neustadt a. </w:t>
      </w:r>
      <w:proofErr w:type="spellStart"/>
      <w:r>
        <w:rPr>
          <w:b/>
          <w:bCs/>
          <w:sz w:val="40"/>
          <w:szCs w:val="40"/>
          <w:u w:val="single"/>
        </w:rPr>
        <w:t>Rbge.e.V</w:t>
      </w:r>
      <w:proofErr w:type="spellEnd"/>
      <w:r>
        <w:rPr>
          <w:b/>
          <w:bCs/>
          <w:sz w:val="40"/>
          <w:szCs w:val="40"/>
          <w:u w:val="single"/>
        </w:rPr>
        <w:t>.</w:t>
      </w:r>
    </w:p>
    <w:p w14:paraId="337E6F64" w14:textId="77777777" w:rsidR="00B56A7D" w:rsidRDefault="00B56A7D" w:rsidP="00B56A7D">
      <w:pPr>
        <w:tabs>
          <w:tab w:val="left" w:pos="6521"/>
        </w:tabs>
        <w:spacing w:line="276" w:lineRule="auto"/>
        <w:ind w:right="-1"/>
        <w:rPr>
          <w:szCs w:val="24"/>
        </w:rPr>
      </w:pPr>
    </w:p>
    <w:p w14:paraId="1484207A" w14:textId="77777777" w:rsidR="00B56A7D" w:rsidRPr="009769F2" w:rsidRDefault="00B56A7D" w:rsidP="00B56A7D">
      <w:pPr>
        <w:tabs>
          <w:tab w:val="left" w:pos="6521"/>
        </w:tabs>
        <w:spacing w:line="276" w:lineRule="auto"/>
        <w:ind w:right="-1"/>
        <w:rPr>
          <w:sz w:val="28"/>
          <w:szCs w:val="28"/>
        </w:rPr>
      </w:pPr>
      <w:r w:rsidRPr="009769F2">
        <w:rPr>
          <w:sz w:val="28"/>
          <w:szCs w:val="28"/>
        </w:rPr>
        <w:t>Jugendliche die das 18. Lebensjahr vollendet haben werden ohne Mitteilung Seitens des Vereines im Folgejahr als vollwertiges erwachsenes Mitglied geführt. Dieses beinhaltet alle Rechte und Pflichten eines erwachsen Mitgliedes. Kosten für den Übertritt in die Erwachsenengruppe werden nicht erhoben.</w:t>
      </w:r>
    </w:p>
    <w:p w14:paraId="2BDEB74C" w14:textId="77777777" w:rsidR="00B56A7D" w:rsidRPr="009769F2" w:rsidRDefault="00B56A7D" w:rsidP="00B56A7D">
      <w:pPr>
        <w:tabs>
          <w:tab w:val="left" w:pos="6521"/>
        </w:tabs>
        <w:spacing w:line="276" w:lineRule="auto"/>
        <w:ind w:right="-1"/>
        <w:rPr>
          <w:sz w:val="28"/>
          <w:szCs w:val="28"/>
        </w:rPr>
      </w:pPr>
      <w:r w:rsidRPr="009769F2">
        <w:rPr>
          <w:sz w:val="28"/>
          <w:szCs w:val="28"/>
        </w:rPr>
        <w:t>Sollte in diesem Zeitraum noch die Schule, eine Uni oder eine Lehre absolviert werden, besteht die Möglichkeit auf Antrag (Schulbescheinigung ist bis 01.01 des Jahres einzureichen) den Beitrag eines Jugendlichen in Anspruch zu nehmen. Der Investitionsbeitrag ist in jedem Fall in gleicher Höhe zu entrichten, der für volljährige Mitglieder festgelegt wurde.</w:t>
      </w:r>
    </w:p>
    <w:p w14:paraId="1A2AA352" w14:textId="77777777" w:rsidR="00B56A7D" w:rsidRPr="009769F2" w:rsidRDefault="00B56A7D" w:rsidP="00B56A7D">
      <w:pPr>
        <w:tabs>
          <w:tab w:val="left" w:pos="6521"/>
        </w:tabs>
        <w:spacing w:line="276" w:lineRule="auto"/>
        <w:ind w:right="-1"/>
        <w:rPr>
          <w:sz w:val="28"/>
          <w:szCs w:val="28"/>
        </w:rPr>
      </w:pPr>
      <w:r w:rsidRPr="009769F2">
        <w:rPr>
          <w:sz w:val="28"/>
          <w:szCs w:val="28"/>
        </w:rPr>
        <w:t>Sollte die Regelung des vergünstigten Beitrages in Anspruch genommen werden, darf das Angeln nur unter den Bedingungen eines Jugendlichen ausgeführt werden.</w:t>
      </w:r>
    </w:p>
    <w:p w14:paraId="70C849EB" w14:textId="77777777" w:rsidR="00B56A7D" w:rsidRPr="009769F2" w:rsidRDefault="00B56A7D" w:rsidP="00B56A7D">
      <w:pPr>
        <w:tabs>
          <w:tab w:val="left" w:pos="6521"/>
        </w:tabs>
        <w:spacing w:line="276" w:lineRule="auto"/>
        <w:ind w:right="-1"/>
        <w:rPr>
          <w:sz w:val="28"/>
          <w:szCs w:val="28"/>
        </w:rPr>
      </w:pPr>
      <w:r w:rsidRPr="009769F2">
        <w:rPr>
          <w:sz w:val="28"/>
          <w:szCs w:val="28"/>
        </w:rPr>
        <w:t>Die Sonderregelung für junge Erwachsene läuft längstens bis zum vollendeten 25. Lebensjahr, und beinhaltet nur ein Studium oder eine Lehre.</w:t>
      </w:r>
    </w:p>
    <w:p w14:paraId="4EC8A100" w14:textId="77777777" w:rsidR="00B56A7D" w:rsidRPr="009769F2" w:rsidRDefault="00B56A7D" w:rsidP="00B56A7D">
      <w:pPr>
        <w:tabs>
          <w:tab w:val="left" w:pos="6521"/>
        </w:tabs>
        <w:spacing w:line="276" w:lineRule="auto"/>
        <w:ind w:right="-1"/>
        <w:rPr>
          <w:sz w:val="28"/>
          <w:szCs w:val="28"/>
        </w:rPr>
      </w:pPr>
      <w:r w:rsidRPr="009769F2">
        <w:rPr>
          <w:sz w:val="28"/>
          <w:szCs w:val="28"/>
        </w:rPr>
        <w:t>Weiterhin besteht die Möglichkeit sich als passives Mitglied führen zu lassen.</w:t>
      </w:r>
    </w:p>
    <w:p w14:paraId="01D554BF" w14:textId="77777777" w:rsidR="00B56A7D" w:rsidRPr="009769F2" w:rsidRDefault="00B56A7D" w:rsidP="00B56A7D">
      <w:pPr>
        <w:tabs>
          <w:tab w:val="left" w:pos="6521"/>
        </w:tabs>
        <w:spacing w:line="276" w:lineRule="auto"/>
        <w:ind w:right="-1"/>
        <w:rPr>
          <w:sz w:val="28"/>
          <w:szCs w:val="28"/>
        </w:rPr>
      </w:pPr>
      <w:r w:rsidRPr="009769F2">
        <w:rPr>
          <w:sz w:val="28"/>
          <w:szCs w:val="28"/>
        </w:rPr>
        <w:t>Der Beitrag beträgt in diesem Zeitraum 25, - € und berechtigt das passive Mitglied, dazu an allen Vereinsveranstaltungen wie ein Vollmitglied teilzunehmen. Ansonsten darf in passiven Zeitraum nicht in den ASV und IG Gewässern geangelt werden, dass Mitglied muss in diesem Zeitraum aber auch kein Arbeitsdienst ableisten.</w:t>
      </w:r>
    </w:p>
    <w:p w14:paraId="7020CB65" w14:textId="77777777" w:rsidR="00B56A7D" w:rsidRPr="009769F2" w:rsidRDefault="00B56A7D" w:rsidP="00B56A7D">
      <w:pPr>
        <w:tabs>
          <w:tab w:val="left" w:pos="6521"/>
        </w:tabs>
        <w:spacing w:line="276" w:lineRule="auto"/>
        <w:ind w:right="-1"/>
        <w:rPr>
          <w:sz w:val="28"/>
          <w:szCs w:val="28"/>
        </w:rPr>
      </w:pPr>
      <w:r w:rsidRPr="009769F2">
        <w:rPr>
          <w:sz w:val="28"/>
          <w:szCs w:val="28"/>
        </w:rPr>
        <w:t>Der Austritt aus dem Verein muss bis spätestens 3 Monate vor Jahresende in Schriftlicher Form per Einschreiben erfolgen (Satzung § 6)</w:t>
      </w:r>
    </w:p>
    <w:p w14:paraId="3527E1BF" w14:textId="77777777" w:rsidR="00B56A7D" w:rsidRPr="009769F2" w:rsidRDefault="00B56A7D" w:rsidP="00B56A7D">
      <w:pPr>
        <w:tabs>
          <w:tab w:val="left" w:pos="6521"/>
        </w:tabs>
        <w:spacing w:line="276" w:lineRule="auto"/>
        <w:ind w:right="-1"/>
        <w:rPr>
          <w:sz w:val="28"/>
          <w:szCs w:val="28"/>
        </w:rPr>
      </w:pPr>
    </w:p>
    <w:p w14:paraId="560C3720" w14:textId="77777777" w:rsidR="00B56A7D" w:rsidRPr="009769F2" w:rsidRDefault="00B56A7D" w:rsidP="00B56A7D">
      <w:pPr>
        <w:tabs>
          <w:tab w:val="left" w:pos="6521"/>
        </w:tabs>
        <w:spacing w:line="276" w:lineRule="auto"/>
        <w:ind w:right="-1"/>
        <w:rPr>
          <w:sz w:val="28"/>
          <w:szCs w:val="28"/>
        </w:rPr>
      </w:pPr>
      <w:r w:rsidRPr="009769F2">
        <w:rPr>
          <w:sz w:val="28"/>
          <w:szCs w:val="28"/>
        </w:rPr>
        <w:t>Hiermit bestätige ich, dass mir die Reglungen beim Übertritt zu den Erwachsenbekannt sind und das ich sie verstanden habe.</w:t>
      </w:r>
    </w:p>
    <w:p w14:paraId="2DAB9F31" w14:textId="77777777" w:rsidR="00B56A7D" w:rsidRDefault="00B56A7D" w:rsidP="00B56A7D">
      <w:pPr>
        <w:tabs>
          <w:tab w:val="left" w:pos="6521"/>
        </w:tabs>
        <w:spacing w:line="276" w:lineRule="auto"/>
        <w:ind w:right="-1"/>
        <w:rPr>
          <w:szCs w:val="24"/>
        </w:rPr>
      </w:pPr>
    </w:p>
    <w:tbl>
      <w:tblPr>
        <w:tblStyle w:val="Tabellenraster"/>
        <w:tblW w:w="9776" w:type="dxa"/>
        <w:tblLook w:val="04A0" w:firstRow="1" w:lastRow="0" w:firstColumn="1" w:lastColumn="0" w:noHBand="0" w:noVBand="1"/>
      </w:tblPr>
      <w:tblGrid>
        <w:gridCol w:w="9776"/>
      </w:tblGrid>
      <w:tr w:rsidR="00B56A7D" w14:paraId="1C07B228" w14:textId="77777777" w:rsidTr="00C63232">
        <w:tc>
          <w:tcPr>
            <w:tcW w:w="9776" w:type="dxa"/>
            <w:tcBorders>
              <w:top w:val="nil"/>
              <w:left w:val="nil"/>
              <w:bottom w:val="nil"/>
              <w:right w:val="nil"/>
            </w:tcBorders>
          </w:tcPr>
          <w:p w14:paraId="06C49BA8" w14:textId="3168CE52" w:rsidR="00B56A7D" w:rsidRPr="00B56A7D" w:rsidRDefault="00B56A7D">
            <w:pPr>
              <w:rPr>
                <w:sz w:val="28"/>
                <w:szCs w:val="28"/>
              </w:rPr>
            </w:pPr>
            <w:r w:rsidRPr="009769F2">
              <w:rPr>
                <w:b/>
                <w:bCs/>
                <w:sz w:val="28"/>
                <w:szCs w:val="28"/>
              </w:rPr>
              <w:t xml:space="preserve">Neustadt a. </w:t>
            </w:r>
            <w:proofErr w:type="spellStart"/>
            <w:r w:rsidRPr="009769F2">
              <w:rPr>
                <w:b/>
                <w:bCs/>
                <w:sz w:val="28"/>
                <w:szCs w:val="28"/>
              </w:rPr>
              <w:t>Rbge</w:t>
            </w:r>
            <w:proofErr w:type="spellEnd"/>
            <w:r w:rsidRPr="009769F2">
              <w:rPr>
                <w:b/>
                <w:bCs/>
                <w:sz w:val="28"/>
                <w:szCs w:val="28"/>
              </w:rPr>
              <w:t>. dem</w:t>
            </w:r>
            <w:r w:rsidR="009769F2">
              <w:rPr>
                <w:b/>
                <w:bCs/>
                <w:sz w:val="28"/>
                <w:szCs w:val="28"/>
              </w:rPr>
              <w:t xml:space="preserve">  </w:t>
            </w:r>
            <w:r w:rsidRPr="00B56A7D">
              <w:rPr>
                <w:sz w:val="28"/>
                <w:szCs w:val="28"/>
              </w:rPr>
              <w:t xml:space="preserve"> </w:t>
            </w:r>
            <w:sdt>
              <w:sdtPr>
                <w:rPr>
                  <w:sz w:val="28"/>
                  <w:szCs w:val="28"/>
                </w:rPr>
                <w:id w:val="884610450"/>
                <w:placeholder>
                  <w:docPart w:val="C8693423DE324E7BB8FEE622932F2314"/>
                </w:placeholder>
                <w:showingPlcHdr/>
                <w:date>
                  <w:dateFormat w:val="dd.MM.yyyy"/>
                  <w:lid w:val="de-DE"/>
                  <w:storeMappedDataAs w:val="dateTime"/>
                  <w:calendar w:val="gregorian"/>
                </w:date>
              </w:sdtPr>
              <w:sdtContent>
                <w:r w:rsidR="009509D0" w:rsidRPr="007572A1">
                  <w:rPr>
                    <w:rStyle w:val="Platzhaltertext"/>
                  </w:rPr>
                  <w:t>Klicken oder tippen Sie, um ein Datum einzugeben.</w:t>
                </w:r>
              </w:sdtContent>
            </w:sdt>
          </w:p>
        </w:tc>
      </w:tr>
    </w:tbl>
    <w:p w14:paraId="3E7A30BE" w14:textId="77777777" w:rsidR="00064181" w:rsidRPr="009769F2" w:rsidRDefault="00064181">
      <w:pPr>
        <w:rPr>
          <w:sz w:val="40"/>
          <w:szCs w:val="40"/>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9769F2" w14:paraId="7F915F37" w14:textId="77777777" w:rsidTr="00C63232">
        <w:tc>
          <w:tcPr>
            <w:tcW w:w="9776" w:type="dxa"/>
          </w:tcPr>
          <w:p w14:paraId="4425F769" w14:textId="61F32242" w:rsidR="009769F2" w:rsidRDefault="009769F2">
            <w:r w:rsidRPr="009769F2">
              <w:rPr>
                <w:b/>
                <w:bCs/>
                <w:sz w:val="32"/>
                <w:szCs w:val="32"/>
              </w:rPr>
              <w:t>Unterschrift Jugendlicher</w:t>
            </w:r>
            <w:r>
              <w:t xml:space="preserve"> </w:t>
            </w:r>
            <w:r w:rsidR="009509D0">
              <w:fldChar w:fldCharType="begin">
                <w:ffData>
                  <w:name w:val="Text1"/>
                  <w:enabled/>
                  <w:calcOnExit w:val="0"/>
                  <w:textInput/>
                </w:ffData>
              </w:fldChar>
            </w:r>
            <w:bookmarkStart w:id="0" w:name="Text1"/>
            <w:r w:rsidR="009509D0">
              <w:instrText xml:space="preserve"> FORMTEXT </w:instrText>
            </w:r>
            <w:r w:rsidR="009509D0">
              <w:fldChar w:fldCharType="separate"/>
            </w:r>
            <w:r w:rsidR="009509D0">
              <w:rPr>
                <w:noProof/>
              </w:rPr>
              <w:t> </w:t>
            </w:r>
            <w:r w:rsidR="009509D0">
              <w:rPr>
                <w:noProof/>
              </w:rPr>
              <w:t> </w:t>
            </w:r>
            <w:r w:rsidR="009509D0">
              <w:rPr>
                <w:noProof/>
              </w:rPr>
              <w:t> </w:t>
            </w:r>
            <w:r w:rsidR="009509D0">
              <w:rPr>
                <w:noProof/>
              </w:rPr>
              <w:t> </w:t>
            </w:r>
            <w:r w:rsidR="009509D0">
              <w:rPr>
                <w:noProof/>
              </w:rPr>
              <w:t> </w:t>
            </w:r>
            <w:r w:rsidR="009509D0">
              <w:fldChar w:fldCharType="end"/>
            </w:r>
            <w:bookmarkEnd w:id="0"/>
          </w:p>
        </w:tc>
      </w:tr>
      <w:tr w:rsidR="009769F2" w14:paraId="77FDC5F5" w14:textId="77777777" w:rsidTr="00C63232">
        <w:tc>
          <w:tcPr>
            <w:tcW w:w="9776" w:type="dxa"/>
          </w:tcPr>
          <w:p w14:paraId="06FECCA7" w14:textId="77777777" w:rsidR="009769F2" w:rsidRPr="009769F2" w:rsidRDefault="009769F2">
            <w:pPr>
              <w:rPr>
                <w:sz w:val="48"/>
                <w:szCs w:val="48"/>
              </w:rPr>
            </w:pPr>
          </w:p>
        </w:tc>
      </w:tr>
      <w:tr w:rsidR="009769F2" w14:paraId="666CA8B0" w14:textId="77777777" w:rsidTr="00C63232">
        <w:tc>
          <w:tcPr>
            <w:tcW w:w="9776" w:type="dxa"/>
          </w:tcPr>
          <w:p w14:paraId="5DA0370C" w14:textId="51426081" w:rsidR="009769F2" w:rsidRDefault="009769F2">
            <w:r w:rsidRPr="009769F2">
              <w:rPr>
                <w:b/>
                <w:bCs/>
                <w:sz w:val="32"/>
                <w:szCs w:val="32"/>
              </w:rPr>
              <w:t>Unterschrift Erziehungsberechtigter</w:t>
            </w:r>
            <w:r w:rsidR="009509D0">
              <w:rPr>
                <w:b/>
                <w:bCs/>
              </w:rPr>
              <w:t xml:space="preserve"> </w:t>
            </w:r>
            <w:r w:rsidR="009509D0">
              <w:rPr>
                <w:b/>
                <w:bCs/>
              </w:rPr>
              <w:fldChar w:fldCharType="begin">
                <w:ffData>
                  <w:name w:val="Text2"/>
                  <w:enabled/>
                  <w:calcOnExit w:val="0"/>
                  <w:textInput/>
                </w:ffData>
              </w:fldChar>
            </w:r>
            <w:bookmarkStart w:id="1" w:name="Text2"/>
            <w:r w:rsidR="009509D0">
              <w:rPr>
                <w:b/>
                <w:bCs/>
              </w:rPr>
              <w:instrText xml:space="preserve"> FORMTEXT </w:instrText>
            </w:r>
            <w:r w:rsidR="009509D0">
              <w:rPr>
                <w:b/>
                <w:bCs/>
              </w:rPr>
            </w:r>
            <w:r w:rsidR="009509D0">
              <w:rPr>
                <w:b/>
                <w:bCs/>
              </w:rPr>
              <w:fldChar w:fldCharType="separate"/>
            </w:r>
            <w:r w:rsidR="009509D0">
              <w:rPr>
                <w:b/>
                <w:bCs/>
                <w:noProof/>
              </w:rPr>
              <w:t> </w:t>
            </w:r>
            <w:r w:rsidR="009509D0">
              <w:rPr>
                <w:b/>
                <w:bCs/>
                <w:noProof/>
              </w:rPr>
              <w:t> </w:t>
            </w:r>
            <w:r w:rsidR="009509D0">
              <w:rPr>
                <w:b/>
                <w:bCs/>
                <w:noProof/>
              </w:rPr>
              <w:t> </w:t>
            </w:r>
            <w:r w:rsidR="009509D0">
              <w:rPr>
                <w:b/>
                <w:bCs/>
                <w:noProof/>
              </w:rPr>
              <w:t> </w:t>
            </w:r>
            <w:r w:rsidR="009509D0">
              <w:rPr>
                <w:b/>
                <w:bCs/>
                <w:noProof/>
              </w:rPr>
              <w:t> </w:t>
            </w:r>
            <w:r w:rsidR="009509D0">
              <w:rPr>
                <w:b/>
                <w:bCs/>
              </w:rPr>
              <w:fldChar w:fldCharType="end"/>
            </w:r>
            <w:bookmarkEnd w:id="1"/>
          </w:p>
        </w:tc>
      </w:tr>
    </w:tbl>
    <w:p w14:paraId="5284ECDD" w14:textId="77777777" w:rsidR="00B56A7D" w:rsidRDefault="00B56A7D"/>
    <w:sectPr w:rsidR="00B56A7D" w:rsidSect="00B56A7D">
      <w:headerReference w:type="default" r:id="rId6"/>
      <w:pgSz w:w="11906" w:h="16838"/>
      <w:pgMar w:top="2223"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02E4" w14:textId="77777777" w:rsidR="001474BC" w:rsidRDefault="001474BC" w:rsidP="00B56A7D">
      <w:r>
        <w:separator/>
      </w:r>
    </w:p>
  </w:endnote>
  <w:endnote w:type="continuationSeparator" w:id="0">
    <w:p w14:paraId="14B31DAC" w14:textId="77777777" w:rsidR="001474BC" w:rsidRDefault="001474BC" w:rsidP="00B5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0040" w14:textId="77777777" w:rsidR="001474BC" w:rsidRDefault="001474BC" w:rsidP="00B56A7D">
      <w:r>
        <w:separator/>
      </w:r>
    </w:p>
  </w:footnote>
  <w:footnote w:type="continuationSeparator" w:id="0">
    <w:p w14:paraId="4DB2BDC6" w14:textId="77777777" w:rsidR="001474BC" w:rsidRDefault="001474BC" w:rsidP="00B5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1CD" w14:textId="391AB1A0" w:rsidR="00B56A7D" w:rsidRDefault="00B56A7D" w:rsidP="00B56A7D">
    <w:pPr>
      <w:tabs>
        <w:tab w:val="center" w:pos="4819"/>
        <w:tab w:val="right" w:pos="9071"/>
      </w:tabs>
      <w:jc w:val="center"/>
      <w:textAlignment w:val="baseline"/>
      <w:rPr>
        <w:b/>
        <w:color w:val="002060"/>
        <w:sz w:val="40"/>
        <w:szCs w:val="40"/>
      </w:rPr>
    </w:pPr>
    <w:bookmarkStart w:id="2" w:name="_Hlk40283621"/>
    <w:bookmarkStart w:id="3" w:name="_Hlk40283622"/>
    <w:bookmarkStart w:id="4" w:name="_Hlk40283623"/>
    <w:bookmarkStart w:id="5" w:name="_Hlk40283624"/>
    <w:bookmarkStart w:id="6" w:name="_Hlk40283703"/>
    <w:bookmarkStart w:id="7" w:name="_Hlk40283704"/>
    <w:bookmarkStart w:id="8" w:name="_Hlk40283705"/>
    <w:bookmarkStart w:id="9" w:name="_Hlk40283706"/>
    <w:r>
      <w:rPr>
        <w:noProof/>
        <w14:ligatures w14:val="standardContextual"/>
      </w:rPr>
      <w:drawing>
        <wp:anchor distT="0" distB="0" distL="114935" distR="114935" simplePos="0" relativeHeight="251658240" behindDoc="1" locked="0" layoutInCell="1" allowOverlap="1" wp14:anchorId="417C4040" wp14:editId="462BD459">
          <wp:simplePos x="0" y="0"/>
          <wp:positionH relativeFrom="column">
            <wp:posOffset>-634365</wp:posOffset>
          </wp:positionH>
          <wp:positionV relativeFrom="paragraph">
            <wp:posOffset>254635</wp:posOffset>
          </wp:positionV>
          <wp:extent cx="769620" cy="788670"/>
          <wp:effectExtent l="0" t="0" r="0" b="0"/>
          <wp:wrapNone/>
          <wp:docPr id="1739174102" name="Grafik 173917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88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60C66F" w14:textId="0B9077AC" w:rsidR="00B56A7D" w:rsidRPr="00B56A7D" w:rsidRDefault="00B56A7D" w:rsidP="00B56A7D">
    <w:pPr>
      <w:tabs>
        <w:tab w:val="center" w:pos="4819"/>
        <w:tab w:val="right" w:pos="9071"/>
      </w:tabs>
      <w:jc w:val="center"/>
      <w:textAlignment w:val="baseline"/>
      <w:rPr>
        <w:color w:val="002060"/>
        <w:sz w:val="48"/>
        <w:szCs w:val="48"/>
        <w:u w:val="single"/>
      </w:rPr>
    </w:pPr>
    <w:r>
      <w:rPr>
        <w:b/>
        <w:color w:val="002060"/>
        <w:sz w:val="40"/>
        <w:szCs w:val="40"/>
      </w:rPr>
      <w:t xml:space="preserve">        </w:t>
    </w:r>
    <w:r w:rsidRPr="00B56A7D">
      <w:rPr>
        <w:b/>
        <w:color w:val="002060"/>
        <w:sz w:val="40"/>
        <w:szCs w:val="40"/>
      </w:rPr>
      <w:t xml:space="preserve">Angelsportverein Neustadt a. </w:t>
    </w:r>
    <w:proofErr w:type="spellStart"/>
    <w:r w:rsidRPr="00B56A7D">
      <w:rPr>
        <w:b/>
        <w:color w:val="002060"/>
        <w:sz w:val="40"/>
        <w:szCs w:val="40"/>
      </w:rPr>
      <w:t>Rbge</w:t>
    </w:r>
    <w:proofErr w:type="spellEnd"/>
    <w:r w:rsidRPr="00B56A7D">
      <w:rPr>
        <w:b/>
        <w:color w:val="002060"/>
        <w:sz w:val="40"/>
        <w:szCs w:val="40"/>
      </w:rPr>
      <w:t xml:space="preserve">. e. V. </w:t>
    </w:r>
    <w:r w:rsidRPr="00B56A7D">
      <w:rPr>
        <w:noProof/>
        <w:sz w:val="40"/>
        <w:szCs w:val="40"/>
      </w:rPr>
      <w:t xml:space="preserve"> </w:t>
    </w:r>
    <w:r w:rsidRPr="00B56A7D">
      <w:rPr>
        <w:noProof/>
      </w:rPr>
      <w:drawing>
        <wp:inline distT="0" distB="0" distL="0" distR="0" wp14:anchorId="4709C1E8" wp14:editId="2ABD42BC">
          <wp:extent cx="542925" cy="476250"/>
          <wp:effectExtent l="0" t="0" r="9525" b="0"/>
          <wp:docPr id="1103597653" name="Grafik 110359765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Quellbild anzeigen"/>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a:effectLst/>
                </pic:spPr>
              </pic:pic>
            </a:graphicData>
          </a:graphic>
        </wp:inline>
      </w:drawing>
    </w:r>
  </w:p>
  <w:p w14:paraId="07A97269" w14:textId="4F70C8DA" w:rsidR="00B56A7D" w:rsidRPr="00B56A7D" w:rsidRDefault="00B56A7D" w:rsidP="00B56A7D">
    <w:pPr>
      <w:tabs>
        <w:tab w:val="center" w:pos="4819"/>
        <w:tab w:val="right" w:pos="9071"/>
      </w:tabs>
      <w:spacing w:line="276" w:lineRule="auto"/>
      <w:textAlignment w:val="baseline"/>
      <w:rPr>
        <w:color w:val="002060"/>
        <w:sz w:val="20"/>
        <w:u w:val="single"/>
      </w:rPr>
    </w:pPr>
    <w:r w:rsidRPr="00B56A7D">
      <w:rPr>
        <w:color w:val="002060"/>
        <w:u w:val="single"/>
      </w:rPr>
      <w:tab/>
    </w:r>
    <w:r>
      <w:rPr>
        <w:color w:val="002060"/>
        <w:u w:val="single"/>
      </w:rPr>
      <w:t xml:space="preserve">  </w:t>
    </w:r>
    <w:r w:rsidRPr="00B56A7D">
      <w:rPr>
        <w:color w:val="002060"/>
        <w:sz w:val="20"/>
        <w:u w:val="single"/>
      </w:rPr>
      <w:t xml:space="preserve">Mitglied des Anglerverbandes- Niedersachsen e.V. u. der Arbeitsgemeinschaft Limnologie u. Gewässerschutz </w:t>
    </w:r>
  </w:p>
  <w:p w14:paraId="489AB202" w14:textId="03D7C2B8" w:rsidR="00B56A7D" w:rsidRPr="00B56A7D" w:rsidRDefault="00B56A7D" w:rsidP="00B56A7D">
    <w:pPr>
      <w:tabs>
        <w:tab w:val="center" w:pos="4819"/>
        <w:tab w:val="right" w:pos="9071"/>
      </w:tabs>
      <w:spacing w:line="276" w:lineRule="auto"/>
      <w:jc w:val="center"/>
      <w:textAlignment w:val="baseline"/>
      <w:rPr>
        <w:b/>
        <w:bCs/>
        <w:color w:val="002060"/>
        <w:sz w:val="20"/>
        <w:u w:val="single"/>
      </w:rPr>
    </w:pPr>
    <w:r w:rsidRPr="00B56A7D">
      <w:rPr>
        <w:b/>
        <w:bCs/>
        <w:color w:val="002060"/>
        <w:sz w:val="20"/>
        <w:u w:val="single"/>
      </w:rPr>
      <w:t>Unser Ziel, ist der aktiver Arten- u. Naturschutz so wie die ökologische Gewässerbewirtschaftung</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7D"/>
    <w:rsid w:val="00064181"/>
    <w:rsid w:val="001474BC"/>
    <w:rsid w:val="002032EA"/>
    <w:rsid w:val="00464A58"/>
    <w:rsid w:val="009509D0"/>
    <w:rsid w:val="009769F2"/>
    <w:rsid w:val="00B56A7D"/>
    <w:rsid w:val="00C63232"/>
    <w:rsid w:val="00F14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999C"/>
  <w15:chartTrackingRefBased/>
  <w15:docId w15:val="{34A57B30-21EC-40C1-BF1B-5B76A400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A7D"/>
    <w:pPr>
      <w:suppressAutoHyphens/>
      <w:overflowPunct w:val="0"/>
      <w:autoSpaceDE w:val="0"/>
      <w:spacing w:after="0" w:line="240" w:lineRule="auto"/>
    </w:pPr>
    <w:rPr>
      <w:rFonts w:ascii="Times New Roman" w:eastAsia="Times New Roman" w:hAnsi="Times New Roman" w:cs="Times New Roman"/>
      <w:kern w:val="0"/>
      <w:sz w:val="24"/>
      <w:szCs w:val="20"/>
      <w:lang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F14061"/>
    <w:pPr>
      <w:framePr w:w="4320" w:h="2160" w:hRule="exact" w:hSpace="141" w:wrap="auto" w:hAnchor="page" w:xAlign="center" w:yAlign="bottom"/>
      <w:suppressAutoHyphens w:val="0"/>
      <w:overflowPunct/>
      <w:autoSpaceDE/>
      <w:ind w:left="1"/>
    </w:pPr>
    <w:rPr>
      <w:rFonts w:asciiTheme="majorHAnsi" w:eastAsiaTheme="majorEastAsia" w:hAnsiTheme="majorHAnsi" w:cstheme="majorBidi"/>
      <w:b/>
      <w:kern w:val="2"/>
      <w:sz w:val="32"/>
      <w:szCs w:val="24"/>
      <w:lang w:eastAsia="en-US"/>
      <w14:ligatures w14:val="standardContextual"/>
    </w:rPr>
  </w:style>
  <w:style w:type="paragraph" w:styleId="Umschlagabsenderadresse">
    <w:name w:val="envelope return"/>
    <w:basedOn w:val="Standard"/>
    <w:uiPriority w:val="99"/>
    <w:semiHidden/>
    <w:unhideWhenUsed/>
    <w:rsid w:val="00F14061"/>
    <w:pPr>
      <w:suppressAutoHyphens w:val="0"/>
      <w:overflowPunct/>
      <w:autoSpaceDE/>
    </w:pPr>
    <w:rPr>
      <w:rFonts w:asciiTheme="majorHAnsi" w:eastAsiaTheme="majorEastAsia" w:hAnsiTheme="majorHAnsi" w:cstheme="majorBidi"/>
      <w:b/>
      <w:kern w:val="2"/>
      <w:sz w:val="22"/>
      <w:lang w:eastAsia="en-US"/>
      <w14:ligatures w14:val="standardContextual"/>
    </w:rPr>
  </w:style>
  <w:style w:type="paragraph" w:styleId="Kopfzeile">
    <w:name w:val="header"/>
    <w:basedOn w:val="Standard"/>
    <w:link w:val="KopfzeileZchn"/>
    <w:uiPriority w:val="99"/>
    <w:unhideWhenUsed/>
    <w:rsid w:val="00B56A7D"/>
    <w:pPr>
      <w:tabs>
        <w:tab w:val="center" w:pos="4536"/>
        <w:tab w:val="right" w:pos="9072"/>
      </w:tabs>
    </w:pPr>
  </w:style>
  <w:style w:type="character" w:customStyle="1" w:styleId="KopfzeileZchn">
    <w:name w:val="Kopfzeile Zchn"/>
    <w:basedOn w:val="Absatz-Standardschriftart"/>
    <w:link w:val="Kopfzeile"/>
    <w:uiPriority w:val="99"/>
    <w:rsid w:val="00B56A7D"/>
    <w:rPr>
      <w:rFonts w:ascii="Times New Roman" w:eastAsia="Times New Roman" w:hAnsi="Times New Roman" w:cs="Times New Roman"/>
      <w:kern w:val="0"/>
      <w:sz w:val="24"/>
      <w:szCs w:val="20"/>
      <w:lang w:eastAsia="ar-SA"/>
      <w14:ligatures w14:val="none"/>
    </w:rPr>
  </w:style>
  <w:style w:type="paragraph" w:styleId="Fuzeile">
    <w:name w:val="footer"/>
    <w:basedOn w:val="Standard"/>
    <w:link w:val="FuzeileZchn"/>
    <w:uiPriority w:val="99"/>
    <w:unhideWhenUsed/>
    <w:rsid w:val="00B56A7D"/>
    <w:pPr>
      <w:tabs>
        <w:tab w:val="center" w:pos="4536"/>
        <w:tab w:val="right" w:pos="9072"/>
      </w:tabs>
    </w:pPr>
  </w:style>
  <w:style w:type="character" w:customStyle="1" w:styleId="FuzeileZchn">
    <w:name w:val="Fußzeile Zchn"/>
    <w:basedOn w:val="Absatz-Standardschriftart"/>
    <w:link w:val="Fuzeile"/>
    <w:uiPriority w:val="99"/>
    <w:rsid w:val="00B56A7D"/>
    <w:rPr>
      <w:rFonts w:ascii="Times New Roman" w:eastAsia="Times New Roman" w:hAnsi="Times New Roman" w:cs="Times New Roman"/>
      <w:kern w:val="0"/>
      <w:sz w:val="24"/>
      <w:szCs w:val="20"/>
      <w:lang w:eastAsia="ar-SA"/>
      <w14:ligatures w14:val="none"/>
    </w:rPr>
  </w:style>
  <w:style w:type="table" w:styleId="Tabellenraster">
    <w:name w:val="Table Grid"/>
    <w:basedOn w:val="NormaleTabelle"/>
    <w:uiPriority w:val="39"/>
    <w:rsid w:val="00B5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56A7D"/>
    <w:rPr>
      <w:color w:val="666666"/>
    </w:rPr>
  </w:style>
  <w:style w:type="paragraph" w:styleId="Listenabsatz">
    <w:name w:val="List Paragraph"/>
    <w:basedOn w:val="Standard"/>
    <w:uiPriority w:val="34"/>
    <w:qFormat/>
    <w:rsid w:val="0095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93423DE324E7BB8FEE622932F2314"/>
        <w:category>
          <w:name w:val="Allgemein"/>
          <w:gallery w:val="placeholder"/>
        </w:category>
        <w:types>
          <w:type w:val="bbPlcHdr"/>
        </w:types>
        <w:behaviors>
          <w:behavior w:val="content"/>
        </w:behaviors>
        <w:guid w:val="{C96D86C8-ADAC-4B0B-822F-581A7CB55227}"/>
      </w:docPartPr>
      <w:docPartBody>
        <w:p w:rsidR="00C30555" w:rsidRDefault="00D91823" w:rsidP="00D91823">
          <w:pPr>
            <w:pStyle w:val="C8693423DE324E7BB8FEE622932F2314"/>
          </w:pPr>
          <w:r w:rsidRPr="007572A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23"/>
    <w:rsid w:val="00547860"/>
    <w:rsid w:val="008210D0"/>
    <w:rsid w:val="00C30555"/>
    <w:rsid w:val="00D5597B"/>
    <w:rsid w:val="00D91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91823"/>
    <w:rPr>
      <w:color w:val="666666"/>
    </w:rPr>
  </w:style>
  <w:style w:type="paragraph" w:customStyle="1" w:styleId="C8693423DE324E7BB8FEE622932F2314">
    <w:name w:val="C8693423DE324E7BB8FEE622932F2314"/>
    <w:rsid w:val="00D91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Machulla</dc:creator>
  <cp:keywords/>
  <dc:description/>
  <cp:lastModifiedBy>Holger Machulla</cp:lastModifiedBy>
  <cp:revision>2</cp:revision>
  <cp:lastPrinted>2023-12-13T09:39:00Z</cp:lastPrinted>
  <dcterms:created xsi:type="dcterms:W3CDTF">2023-12-13T13:48:00Z</dcterms:created>
  <dcterms:modified xsi:type="dcterms:W3CDTF">2023-12-13T13:48:00Z</dcterms:modified>
</cp:coreProperties>
</file>